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18E" w:rsidRPr="00792B6F" w:rsidRDefault="009A118E" w:rsidP="009A118E">
      <w:pPr>
        <w:pStyle w:val="a5"/>
        <w:spacing w:before="0" w:beforeAutospacing="0" w:after="0" w:afterAutospacing="0"/>
        <w:jc w:val="center"/>
        <w:rPr>
          <w:b/>
          <w:iCs/>
          <w:sz w:val="28"/>
          <w:szCs w:val="28"/>
        </w:rPr>
      </w:pPr>
      <w:r w:rsidRPr="00792B6F">
        <w:rPr>
          <w:b/>
          <w:iCs/>
          <w:sz w:val="28"/>
          <w:szCs w:val="28"/>
        </w:rPr>
        <w:t xml:space="preserve">ПСИХОЛОГИЧЕСКАЯ ДИАГНОСТИКА ПРОЦЕССА ФОРМИРОВАНИЯ НАСТАВНИЧЕСКИХ </w:t>
      </w:r>
      <w:r>
        <w:rPr>
          <w:b/>
          <w:iCs/>
          <w:sz w:val="28"/>
          <w:szCs w:val="28"/>
        </w:rPr>
        <w:t xml:space="preserve">ПЕДАГОГИЧЕСКИХ </w:t>
      </w:r>
      <w:r w:rsidRPr="00792B6F">
        <w:rPr>
          <w:b/>
          <w:iCs/>
          <w:sz w:val="28"/>
          <w:szCs w:val="28"/>
        </w:rPr>
        <w:t>ПАР/ГРУПП</w:t>
      </w:r>
    </w:p>
    <w:p w:rsidR="009A118E" w:rsidRPr="00792B6F" w:rsidRDefault="009A118E" w:rsidP="009A118E">
      <w:pPr>
        <w:pStyle w:val="a5"/>
        <w:spacing w:before="0" w:beforeAutospacing="0" w:after="0" w:afterAutospacing="0"/>
        <w:ind w:firstLine="709"/>
        <w:jc w:val="center"/>
        <w:rPr>
          <w:b/>
          <w:iCs/>
          <w:sz w:val="28"/>
          <w:szCs w:val="28"/>
        </w:rPr>
      </w:pPr>
    </w:p>
    <w:p w:rsidR="009A118E" w:rsidRPr="00792B6F" w:rsidRDefault="009A118E" w:rsidP="009A118E">
      <w:pPr>
        <w:pStyle w:val="a5"/>
        <w:spacing w:before="0" w:beforeAutospacing="0" w:after="0" w:afterAutospacing="0" w:line="276" w:lineRule="auto"/>
        <w:ind w:firstLine="709"/>
        <w:jc w:val="both"/>
        <w:rPr>
          <w:sz w:val="28"/>
          <w:szCs w:val="28"/>
        </w:rPr>
      </w:pPr>
      <w:r w:rsidRPr="00792B6F">
        <w:rPr>
          <w:sz w:val="28"/>
          <w:szCs w:val="28"/>
        </w:rPr>
        <w:t>Идеальным вариантом</w:t>
      </w:r>
      <w:r>
        <w:rPr>
          <w:sz w:val="28"/>
          <w:szCs w:val="28"/>
        </w:rPr>
        <w:t xml:space="preserve"> для формирования наставнических пар/групп </w:t>
      </w:r>
      <w:r w:rsidRPr="00792B6F">
        <w:rPr>
          <w:sz w:val="28"/>
          <w:szCs w:val="28"/>
        </w:rPr>
        <w:t>можно было бы считать определение психологической совместимости (</w:t>
      </w:r>
      <w:proofErr w:type="spellStart"/>
      <w:r w:rsidRPr="00792B6F">
        <w:rPr>
          <w:sz w:val="28"/>
          <w:szCs w:val="28"/>
        </w:rPr>
        <w:t>мэтчинга</w:t>
      </w:r>
      <w:proofErr w:type="spellEnd"/>
      <w:r w:rsidRPr="00792B6F">
        <w:rPr>
          <w:sz w:val="28"/>
          <w:szCs w:val="28"/>
        </w:rPr>
        <w:t>) наставнических пар/групп.</w:t>
      </w:r>
    </w:p>
    <w:p w:rsidR="009A118E" w:rsidRPr="00792B6F" w:rsidRDefault="009A118E" w:rsidP="009A118E">
      <w:pPr>
        <w:spacing w:line="276" w:lineRule="auto"/>
        <w:jc w:val="both"/>
        <w:rPr>
          <w:rFonts w:ascii="Times New Roman" w:hAnsi="Times New Roman"/>
          <w:sz w:val="28"/>
          <w:szCs w:val="28"/>
          <w:shd w:val="clear" w:color="auto" w:fill="FFFFFF"/>
        </w:rPr>
      </w:pPr>
      <w:r w:rsidRPr="00792B6F">
        <w:rPr>
          <w:rFonts w:ascii="Times New Roman" w:hAnsi="Times New Roman"/>
          <w:sz w:val="28"/>
          <w:szCs w:val="28"/>
          <w:shd w:val="clear" w:color="auto" w:fill="FFFFFF"/>
        </w:rPr>
        <w:t>Под психологической  совместимостью понимают  способность двух, трех и более человек взаимодействовать между собой, не обращая при этом внимания на черты характера или особенности личности каждого из них.</w:t>
      </w:r>
    </w:p>
    <w:p w:rsidR="009A118E" w:rsidRPr="00792B6F" w:rsidRDefault="009A118E" w:rsidP="009A118E">
      <w:pPr>
        <w:shd w:val="clear" w:color="auto" w:fill="FFFFFF"/>
        <w:spacing w:after="313" w:line="276" w:lineRule="auto"/>
        <w:jc w:val="both"/>
        <w:rPr>
          <w:rFonts w:ascii="Times New Roman" w:eastAsia="Times New Roman" w:hAnsi="Times New Roman"/>
          <w:sz w:val="28"/>
          <w:szCs w:val="28"/>
          <w:lang w:eastAsia="ru-RU"/>
        </w:rPr>
      </w:pPr>
      <w:r w:rsidRPr="00792B6F">
        <w:rPr>
          <w:rFonts w:ascii="Times New Roman" w:eastAsia="Times New Roman" w:hAnsi="Times New Roman"/>
          <w:sz w:val="28"/>
          <w:szCs w:val="28"/>
          <w:lang w:eastAsia="ru-RU"/>
        </w:rPr>
        <w:t>Психологическая совместимость наставнических пар/групп  играет первостепенную роль в парных/групповых отношениях.</w:t>
      </w:r>
      <w:r>
        <w:rPr>
          <w:rFonts w:ascii="Times New Roman" w:eastAsia="Times New Roman" w:hAnsi="Times New Roman"/>
          <w:sz w:val="28"/>
          <w:szCs w:val="28"/>
          <w:lang w:eastAsia="ru-RU"/>
        </w:rPr>
        <w:t xml:space="preserve"> </w:t>
      </w:r>
      <w:r w:rsidRPr="00792B6F">
        <w:rPr>
          <w:rFonts w:ascii="Times New Roman" w:eastAsia="Times New Roman" w:hAnsi="Times New Roman"/>
          <w:sz w:val="28"/>
          <w:szCs w:val="28"/>
          <w:lang w:eastAsia="ru-RU"/>
        </w:rPr>
        <w:t xml:space="preserve">Ее  преимуществами являются: </w:t>
      </w:r>
    </w:p>
    <w:p w:rsidR="009A118E" w:rsidRPr="00792B6F" w:rsidRDefault="009A118E" w:rsidP="009A118E">
      <w:pPr>
        <w:shd w:val="clear" w:color="auto" w:fill="FFFFFF"/>
        <w:spacing w:before="168" w:after="168" w:line="276" w:lineRule="auto"/>
        <w:rPr>
          <w:rFonts w:ascii="Times New Roman" w:eastAsia="Times New Roman" w:hAnsi="Times New Roman"/>
          <w:sz w:val="28"/>
          <w:szCs w:val="28"/>
          <w:lang w:eastAsia="ru-RU"/>
        </w:rPr>
      </w:pPr>
      <w:r w:rsidRPr="00792B6F">
        <w:rPr>
          <w:rFonts w:ascii="Times New Roman" w:eastAsia="Times New Roman" w:hAnsi="Times New Roman"/>
          <w:sz w:val="28"/>
          <w:szCs w:val="28"/>
          <w:lang w:eastAsia="ru-RU"/>
        </w:rPr>
        <w:t>1.повышение  производительности совместной деятельности;</w:t>
      </w:r>
    </w:p>
    <w:p w:rsidR="009A118E" w:rsidRPr="00792B6F" w:rsidRDefault="009A118E" w:rsidP="009A118E">
      <w:pPr>
        <w:shd w:val="clear" w:color="auto" w:fill="FFFFFF"/>
        <w:spacing w:before="168" w:after="168" w:line="276" w:lineRule="auto"/>
        <w:rPr>
          <w:rFonts w:ascii="Times New Roman" w:eastAsia="Times New Roman" w:hAnsi="Times New Roman"/>
          <w:sz w:val="28"/>
          <w:szCs w:val="28"/>
          <w:lang w:eastAsia="ru-RU"/>
        </w:rPr>
      </w:pPr>
      <w:r w:rsidRPr="00792B6F">
        <w:rPr>
          <w:rFonts w:ascii="Times New Roman" w:eastAsia="Times New Roman" w:hAnsi="Times New Roman"/>
          <w:sz w:val="28"/>
          <w:szCs w:val="28"/>
          <w:lang w:eastAsia="ru-RU"/>
        </w:rPr>
        <w:t>2.оптимизация процессов взаимодействия  друг с другом;</w:t>
      </w:r>
    </w:p>
    <w:p w:rsidR="009A118E" w:rsidRPr="00792B6F" w:rsidRDefault="009A118E" w:rsidP="009A118E">
      <w:pPr>
        <w:shd w:val="clear" w:color="auto" w:fill="FFFFFF"/>
        <w:spacing w:before="168" w:after="168" w:line="276" w:lineRule="auto"/>
        <w:rPr>
          <w:rFonts w:ascii="Times New Roman" w:eastAsia="Times New Roman" w:hAnsi="Times New Roman"/>
          <w:sz w:val="28"/>
          <w:szCs w:val="28"/>
          <w:lang w:eastAsia="ru-RU"/>
        </w:rPr>
      </w:pPr>
      <w:r w:rsidRPr="00792B6F">
        <w:rPr>
          <w:rFonts w:ascii="Times New Roman" w:eastAsia="Times New Roman" w:hAnsi="Times New Roman"/>
          <w:sz w:val="28"/>
          <w:szCs w:val="28"/>
          <w:lang w:eastAsia="ru-RU"/>
        </w:rPr>
        <w:t>3.повышение самооценки и уверенности в себе наставника и наставляемого;</w:t>
      </w:r>
    </w:p>
    <w:p w:rsidR="009A118E" w:rsidRPr="00792B6F" w:rsidRDefault="009A118E" w:rsidP="009A118E">
      <w:pPr>
        <w:shd w:val="clear" w:color="auto" w:fill="FFFFFF"/>
        <w:spacing w:before="168" w:after="168" w:line="276" w:lineRule="auto"/>
        <w:rPr>
          <w:rFonts w:ascii="Times New Roman" w:eastAsia="Times New Roman" w:hAnsi="Times New Roman"/>
          <w:sz w:val="28"/>
          <w:szCs w:val="28"/>
          <w:lang w:eastAsia="ru-RU"/>
        </w:rPr>
      </w:pPr>
      <w:r w:rsidRPr="00792B6F">
        <w:rPr>
          <w:rFonts w:ascii="Times New Roman" w:eastAsia="Times New Roman" w:hAnsi="Times New Roman"/>
          <w:sz w:val="28"/>
          <w:szCs w:val="28"/>
          <w:lang w:eastAsia="ru-RU"/>
        </w:rPr>
        <w:t>4.обретение подопечным чувства  защищенности;</w:t>
      </w:r>
    </w:p>
    <w:p w:rsidR="009A118E" w:rsidRPr="00792B6F" w:rsidRDefault="009A118E" w:rsidP="009A118E">
      <w:pPr>
        <w:shd w:val="clear" w:color="auto" w:fill="FFFFFF"/>
        <w:spacing w:before="168" w:after="168" w:line="276" w:lineRule="auto"/>
        <w:rPr>
          <w:rFonts w:ascii="Times New Roman" w:eastAsia="Times New Roman" w:hAnsi="Times New Roman"/>
          <w:sz w:val="28"/>
          <w:szCs w:val="28"/>
          <w:lang w:eastAsia="ru-RU"/>
        </w:rPr>
      </w:pPr>
      <w:r w:rsidRPr="00792B6F">
        <w:rPr>
          <w:rFonts w:ascii="Times New Roman" w:eastAsia="Times New Roman" w:hAnsi="Times New Roman"/>
          <w:sz w:val="28"/>
          <w:szCs w:val="28"/>
          <w:lang w:eastAsia="ru-RU"/>
        </w:rPr>
        <w:t>5.взаимная удовлетворенность совместной работой.</w:t>
      </w:r>
    </w:p>
    <w:p w:rsidR="009A118E" w:rsidRPr="00792B6F" w:rsidRDefault="009A118E" w:rsidP="009A118E">
      <w:pPr>
        <w:pStyle w:val="a5"/>
        <w:spacing w:before="0" w:beforeAutospacing="0" w:after="0" w:afterAutospacing="0" w:line="276" w:lineRule="auto"/>
        <w:ind w:firstLine="709"/>
        <w:jc w:val="both"/>
        <w:rPr>
          <w:iCs/>
          <w:sz w:val="28"/>
          <w:szCs w:val="28"/>
        </w:rPr>
      </w:pPr>
      <w:r w:rsidRPr="00792B6F">
        <w:rPr>
          <w:sz w:val="28"/>
          <w:szCs w:val="28"/>
          <w:shd w:val="clear" w:color="auto" w:fill="FFFFFF"/>
        </w:rPr>
        <w:t>Психологи считают, что психологическая совместимость людей в работе определяется особенностями самой работы. Для длительного сотрудничества, как в нашей ситуации,  подойдут люди со схожими чертами. Для выполнения творческих заданий нужна группа, черты характера которых будут дополнять друг друга. Чтобы достигнуть одну большую общую цель, стоит подобрать непохожие наставнические пары/группы, возможно, даже с контрастными качествами</w:t>
      </w:r>
    </w:p>
    <w:p w:rsidR="009A118E" w:rsidRPr="00792B6F" w:rsidRDefault="009A118E" w:rsidP="009A118E">
      <w:pPr>
        <w:shd w:val="clear" w:color="auto" w:fill="FFFFFF"/>
        <w:spacing w:after="313" w:line="276" w:lineRule="auto"/>
        <w:jc w:val="both"/>
        <w:rPr>
          <w:rFonts w:ascii="Times New Roman" w:eastAsia="Times New Roman" w:hAnsi="Times New Roman"/>
          <w:sz w:val="28"/>
          <w:szCs w:val="28"/>
          <w:lang w:eastAsia="ru-RU"/>
        </w:rPr>
      </w:pPr>
      <w:r w:rsidRPr="00792B6F">
        <w:rPr>
          <w:rFonts w:ascii="Times New Roman" w:eastAsia="Times New Roman" w:hAnsi="Times New Roman"/>
          <w:sz w:val="28"/>
          <w:szCs w:val="28"/>
          <w:lang w:eastAsia="ru-RU"/>
        </w:rPr>
        <w:t xml:space="preserve">Над вопросами психологической совместимости психологи работают уже несколько десятков лет. Но выявить критерии для ее оценки окончательно так и не удалось. Согласовать удалось лишь  следующие  показатели  психологической совместимости: </w:t>
      </w:r>
    </w:p>
    <w:p w:rsidR="009A118E" w:rsidRPr="00792B6F" w:rsidRDefault="009A118E" w:rsidP="009A118E">
      <w:pPr>
        <w:shd w:val="clear" w:color="auto" w:fill="FFFFFF"/>
        <w:spacing w:after="313" w:line="276" w:lineRule="auto"/>
        <w:rPr>
          <w:rFonts w:ascii="Times New Roman" w:eastAsia="Times New Roman" w:hAnsi="Times New Roman"/>
          <w:sz w:val="28"/>
          <w:szCs w:val="28"/>
          <w:lang w:eastAsia="ru-RU"/>
        </w:rPr>
      </w:pPr>
      <w:r w:rsidRPr="00792B6F">
        <w:rPr>
          <w:rFonts w:ascii="Times New Roman" w:eastAsia="Times New Roman" w:hAnsi="Times New Roman"/>
          <w:sz w:val="28"/>
          <w:szCs w:val="28"/>
          <w:lang w:eastAsia="ru-RU"/>
        </w:rPr>
        <w:t>1.результаты деятельности;</w:t>
      </w:r>
    </w:p>
    <w:p w:rsidR="009A118E" w:rsidRPr="00792B6F" w:rsidRDefault="009A118E" w:rsidP="009A118E">
      <w:pPr>
        <w:shd w:val="clear" w:color="auto" w:fill="FFFFFF"/>
        <w:spacing w:before="168" w:after="168" w:line="276" w:lineRule="auto"/>
        <w:rPr>
          <w:rFonts w:ascii="Times New Roman" w:eastAsia="Times New Roman" w:hAnsi="Times New Roman"/>
          <w:sz w:val="28"/>
          <w:szCs w:val="28"/>
          <w:lang w:eastAsia="ru-RU"/>
        </w:rPr>
      </w:pPr>
      <w:r w:rsidRPr="00792B6F">
        <w:rPr>
          <w:rFonts w:ascii="Times New Roman" w:eastAsia="Times New Roman" w:hAnsi="Times New Roman"/>
          <w:sz w:val="28"/>
          <w:szCs w:val="28"/>
          <w:lang w:eastAsia="ru-RU"/>
        </w:rPr>
        <w:t>2. количество потраченных наставническими парами/группами ресурсов (эмоции, энергия);</w:t>
      </w:r>
    </w:p>
    <w:p w:rsidR="009A118E" w:rsidRPr="00792B6F" w:rsidRDefault="009A118E" w:rsidP="009A118E">
      <w:pPr>
        <w:shd w:val="clear" w:color="auto" w:fill="FFFFFF"/>
        <w:spacing w:before="168" w:after="168" w:line="276" w:lineRule="auto"/>
        <w:rPr>
          <w:rFonts w:ascii="Times New Roman" w:eastAsia="Times New Roman" w:hAnsi="Times New Roman"/>
          <w:sz w:val="28"/>
          <w:szCs w:val="28"/>
          <w:lang w:eastAsia="ru-RU"/>
        </w:rPr>
      </w:pPr>
      <w:r w:rsidRPr="00792B6F">
        <w:rPr>
          <w:rFonts w:ascii="Times New Roman" w:eastAsia="Times New Roman" w:hAnsi="Times New Roman"/>
          <w:sz w:val="28"/>
          <w:szCs w:val="28"/>
          <w:lang w:eastAsia="ru-RU"/>
        </w:rPr>
        <w:t>3. взаимная удовлетворенность процессом.</w:t>
      </w:r>
    </w:p>
    <w:p w:rsidR="009A118E" w:rsidRPr="00792B6F" w:rsidRDefault="009A118E" w:rsidP="009A118E">
      <w:pPr>
        <w:pStyle w:val="a5"/>
        <w:spacing w:before="0" w:beforeAutospacing="0" w:after="0" w:afterAutospacing="0" w:line="276" w:lineRule="auto"/>
        <w:ind w:firstLine="709"/>
        <w:jc w:val="both"/>
        <w:rPr>
          <w:iCs/>
          <w:sz w:val="28"/>
          <w:szCs w:val="28"/>
        </w:rPr>
      </w:pPr>
      <w:r w:rsidRPr="00792B6F">
        <w:rPr>
          <w:iCs/>
          <w:sz w:val="28"/>
          <w:szCs w:val="28"/>
        </w:rPr>
        <w:lastRenderedPageBreak/>
        <w:t>Вследствие недостаточной разработанности проблемы, психологи рекомендуют использовать комплекс диагностических методик, которые в своей совокупности дают основания для оптимального варианта формирования наставнических пар/групп. Набор методик, направленных на самопознание наставника и наставляемого, достаточно обширен.  (Рис.</w:t>
      </w:r>
      <w:r>
        <w:rPr>
          <w:iCs/>
          <w:sz w:val="28"/>
          <w:szCs w:val="28"/>
        </w:rPr>
        <w:t>1</w:t>
      </w:r>
      <w:r w:rsidRPr="00792B6F">
        <w:rPr>
          <w:iCs/>
          <w:sz w:val="28"/>
          <w:szCs w:val="28"/>
        </w:rPr>
        <w:t>). Данный тип тестирования рекомендуется проводить с  участием  психолога или педагога-психолога.</w:t>
      </w:r>
    </w:p>
    <w:p w:rsidR="009A118E" w:rsidRPr="00792B6F" w:rsidRDefault="009A118E" w:rsidP="009A118E">
      <w:pPr>
        <w:pStyle w:val="a5"/>
        <w:spacing w:before="0" w:beforeAutospacing="0" w:after="0" w:afterAutospacing="0"/>
        <w:jc w:val="both"/>
        <w:rPr>
          <w:iCs/>
          <w:sz w:val="28"/>
          <w:szCs w:val="28"/>
        </w:rPr>
      </w:pPr>
    </w:p>
    <w:p w:rsidR="009A118E" w:rsidRPr="00792B6F" w:rsidRDefault="009A118E" w:rsidP="009A118E">
      <w:pPr>
        <w:pStyle w:val="a5"/>
        <w:spacing w:before="0" w:beforeAutospacing="0" w:after="0" w:afterAutospacing="0"/>
        <w:jc w:val="center"/>
        <w:rPr>
          <w:sz w:val="28"/>
          <w:szCs w:val="28"/>
        </w:rPr>
      </w:pPr>
      <w:r>
        <w:rPr>
          <w:noProof/>
          <w:sz w:val="28"/>
          <w:szCs w:val="28"/>
        </w:rPr>
        <w:drawing>
          <wp:inline distT="0" distB="0" distL="0" distR="0">
            <wp:extent cx="3632200" cy="2063750"/>
            <wp:effectExtent l="0" t="0" r="6350" b="0"/>
            <wp:docPr id="1" name="Рисунок 1"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Новый рисун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2200" cy="2063750"/>
                    </a:xfrm>
                    <a:prstGeom prst="rect">
                      <a:avLst/>
                    </a:prstGeom>
                    <a:noFill/>
                    <a:ln>
                      <a:noFill/>
                    </a:ln>
                  </pic:spPr>
                </pic:pic>
              </a:graphicData>
            </a:graphic>
          </wp:inline>
        </w:drawing>
      </w:r>
    </w:p>
    <w:p w:rsidR="009A118E" w:rsidRPr="00792B6F" w:rsidRDefault="009A118E" w:rsidP="009A118E">
      <w:pPr>
        <w:pStyle w:val="a5"/>
        <w:spacing w:before="0" w:beforeAutospacing="0" w:after="0" w:afterAutospacing="0"/>
        <w:jc w:val="center"/>
        <w:rPr>
          <w:iCs/>
          <w:sz w:val="28"/>
          <w:szCs w:val="28"/>
        </w:rPr>
      </w:pPr>
    </w:p>
    <w:p w:rsidR="009A118E" w:rsidRPr="00792B6F" w:rsidRDefault="009A118E" w:rsidP="009A118E">
      <w:pPr>
        <w:pStyle w:val="a5"/>
        <w:spacing w:before="0" w:beforeAutospacing="0" w:after="0" w:afterAutospacing="0"/>
        <w:jc w:val="center"/>
        <w:rPr>
          <w:iCs/>
          <w:sz w:val="28"/>
          <w:szCs w:val="28"/>
        </w:rPr>
      </w:pPr>
      <w:r w:rsidRPr="00792B6F">
        <w:rPr>
          <w:iCs/>
          <w:sz w:val="28"/>
          <w:szCs w:val="28"/>
        </w:rPr>
        <w:t>Рис.</w:t>
      </w:r>
      <w:r>
        <w:rPr>
          <w:iCs/>
          <w:sz w:val="28"/>
          <w:szCs w:val="28"/>
        </w:rPr>
        <w:t>1</w:t>
      </w:r>
      <w:r w:rsidRPr="00792B6F">
        <w:rPr>
          <w:iCs/>
          <w:sz w:val="28"/>
          <w:szCs w:val="28"/>
        </w:rPr>
        <w:t>. Тесты на самопознание</w:t>
      </w:r>
    </w:p>
    <w:p w:rsidR="009A118E" w:rsidRPr="00792B6F" w:rsidRDefault="009A118E" w:rsidP="009A118E">
      <w:pPr>
        <w:pStyle w:val="a5"/>
        <w:spacing w:before="0" w:beforeAutospacing="0" w:after="0" w:afterAutospacing="0"/>
        <w:jc w:val="right"/>
        <w:rPr>
          <w:iCs/>
          <w:sz w:val="28"/>
          <w:szCs w:val="28"/>
        </w:rPr>
      </w:pPr>
      <w:r w:rsidRPr="00792B6F">
        <w:rPr>
          <w:iCs/>
          <w:sz w:val="28"/>
          <w:szCs w:val="28"/>
        </w:rPr>
        <w:t xml:space="preserve"> </w:t>
      </w:r>
    </w:p>
    <w:p w:rsidR="009A118E" w:rsidRPr="00792B6F" w:rsidRDefault="009A118E" w:rsidP="009A118E">
      <w:pPr>
        <w:pStyle w:val="a5"/>
        <w:spacing w:before="0" w:beforeAutospacing="0" w:after="0" w:afterAutospacing="0" w:line="276" w:lineRule="auto"/>
        <w:jc w:val="both"/>
        <w:rPr>
          <w:iCs/>
          <w:sz w:val="28"/>
          <w:szCs w:val="28"/>
        </w:rPr>
      </w:pPr>
      <w:r w:rsidRPr="00792B6F">
        <w:rPr>
          <w:iCs/>
          <w:sz w:val="28"/>
          <w:szCs w:val="28"/>
        </w:rPr>
        <w:t xml:space="preserve">На выбор </w:t>
      </w:r>
      <w:r>
        <w:rPr>
          <w:iCs/>
          <w:sz w:val="28"/>
          <w:szCs w:val="28"/>
        </w:rPr>
        <w:t>наставника</w:t>
      </w:r>
      <w:r w:rsidRPr="00792B6F">
        <w:rPr>
          <w:iCs/>
          <w:sz w:val="28"/>
          <w:szCs w:val="28"/>
        </w:rPr>
        <w:t xml:space="preserve"> также предлагаются следующие методики, не требующие обязательного участия психолога:</w:t>
      </w:r>
    </w:p>
    <w:p w:rsidR="009A118E" w:rsidRPr="00792B6F" w:rsidRDefault="009A118E" w:rsidP="009A118E">
      <w:pPr>
        <w:pStyle w:val="Default"/>
        <w:spacing w:line="276" w:lineRule="auto"/>
        <w:jc w:val="both"/>
        <w:rPr>
          <w:rFonts w:ascii="Times New Roman" w:hAnsi="Times New Roman" w:cs="Times New Roman"/>
          <w:color w:val="auto"/>
          <w:sz w:val="28"/>
          <w:szCs w:val="28"/>
        </w:rPr>
      </w:pPr>
      <w:r w:rsidRPr="00792B6F">
        <w:rPr>
          <w:rFonts w:ascii="Times New Roman" w:hAnsi="Times New Roman" w:cs="Times New Roman"/>
          <w:color w:val="auto"/>
          <w:sz w:val="28"/>
          <w:szCs w:val="28"/>
        </w:rPr>
        <w:t xml:space="preserve">1.   Уровень тревожности. Методика изучения: шкала тревоги </w:t>
      </w:r>
      <w:proofErr w:type="spellStart"/>
      <w:r w:rsidRPr="00792B6F">
        <w:rPr>
          <w:rFonts w:ascii="Times New Roman" w:hAnsi="Times New Roman" w:cs="Times New Roman"/>
          <w:color w:val="auto"/>
          <w:sz w:val="28"/>
          <w:szCs w:val="28"/>
        </w:rPr>
        <w:t>Спилбергера</w:t>
      </w:r>
      <w:proofErr w:type="spellEnd"/>
      <w:r w:rsidRPr="00792B6F">
        <w:rPr>
          <w:rFonts w:ascii="Times New Roman" w:hAnsi="Times New Roman" w:cs="Times New Roman"/>
          <w:color w:val="auto"/>
          <w:sz w:val="28"/>
          <w:szCs w:val="28"/>
        </w:rPr>
        <w:t xml:space="preserve">-Ханина. </w:t>
      </w:r>
    </w:p>
    <w:p w:rsidR="009A118E" w:rsidRPr="00792B6F" w:rsidRDefault="009A118E" w:rsidP="009A118E">
      <w:pPr>
        <w:pStyle w:val="Default"/>
        <w:spacing w:line="276" w:lineRule="auto"/>
        <w:jc w:val="both"/>
        <w:rPr>
          <w:rFonts w:ascii="Times New Roman" w:hAnsi="Times New Roman" w:cs="Times New Roman"/>
          <w:color w:val="auto"/>
          <w:sz w:val="28"/>
          <w:szCs w:val="28"/>
        </w:rPr>
      </w:pPr>
      <w:r w:rsidRPr="00792B6F">
        <w:rPr>
          <w:rFonts w:ascii="Times New Roman" w:hAnsi="Times New Roman" w:cs="Times New Roman"/>
          <w:color w:val="auto"/>
          <w:sz w:val="28"/>
          <w:szCs w:val="28"/>
        </w:rPr>
        <w:t xml:space="preserve">2. Уровень агрессивности. Методика изучения: опросник враждебности </w:t>
      </w:r>
      <w:proofErr w:type="spellStart"/>
      <w:r w:rsidRPr="00792B6F">
        <w:rPr>
          <w:rFonts w:ascii="Times New Roman" w:hAnsi="Times New Roman" w:cs="Times New Roman"/>
          <w:color w:val="auto"/>
          <w:sz w:val="28"/>
          <w:szCs w:val="28"/>
        </w:rPr>
        <w:t>Басса-Дарки</w:t>
      </w:r>
      <w:proofErr w:type="spellEnd"/>
      <w:r w:rsidRPr="00792B6F">
        <w:rPr>
          <w:rFonts w:ascii="Times New Roman" w:hAnsi="Times New Roman" w:cs="Times New Roman"/>
          <w:color w:val="auto"/>
          <w:sz w:val="28"/>
          <w:szCs w:val="28"/>
        </w:rPr>
        <w:t xml:space="preserve"> (вариант </w:t>
      </w:r>
      <w:proofErr w:type="spellStart"/>
      <w:r w:rsidRPr="00792B6F">
        <w:rPr>
          <w:rFonts w:ascii="Times New Roman" w:hAnsi="Times New Roman" w:cs="Times New Roman"/>
          <w:color w:val="auto"/>
          <w:sz w:val="28"/>
          <w:szCs w:val="28"/>
        </w:rPr>
        <w:t>Резапкиной</w:t>
      </w:r>
      <w:proofErr w:type="spellEnd"/>
      <w:r w:rsidRPr="00792B6F">
        <w:rPr>
          <w:rFonts w:ascii="Times New Roman" w:hAnsi="Times New Roman" w:cs="Times New Roman"/>
          <w:color w:val="auto"/>
          <w:sz w:val="28"/>
          <w:szCs w:val="28"/>
        </w:rPr>
        <w:t xml:space="preserve">). </w:t>
      </w:r>
    </w:p>
    <w:p w:rsidR="009A118E" w:rsidRPr="00792B6F" w:rsidRDefault="009A118E" w:rsidP="009A118E">
      <w:pPr>
        <w:pStyle w:val="Default"/>
        <w:spacing w:line="276" w:lineRule="auto"/>
        <w:jc w:val="both"/>
        <w:rPr>
          <w:rFonts w:ascii="Times New Roman" w:hAnsi="Times New Roman" w:cs="Times New Roman"/>
          <w:color w:val="auto"/>
          <w:sz w:val="28"/>
          <w:szCs w:val="28"/>
        </w:rPr>
      </w:pPr>
      <w:r w:rsidRPr="00792B6F">
        <w:rPr>
          <w:rFonts w:ascii="Times New Roman" w:hAnsi="Times New Roman" w:cs="Times New Roman"/>
          <w:color w:val="auto"/>
          <w:sz w:val="28"/>
          <w:szCs w:val="28"/>
        </w:rPr>
        <w:t xml:space="preserve">3. Уровень эмоциональной устойчивости. Методика изучения: исследование эмоциональной устойчивости-возбудимости, автор </w:t>
      </w:r>
      <w:proofErr w:type="spellStart"/>
      <w:r w:rsidRPr="00792B6F">
        <w:rPr>
          <w:rFonts w:ascii="Times New Roman" w:hAnsi="Times New Roman" w:cs="Times New Roman"/>
          <w:color w:val="auto"/>
          <w:sz w:val="28"/>
          <w:szCs w:val="28"/>
        </w:rPr>
        <w:t>Б.Н.Смирнов</w:t>
      </w:r>
      <w:proofErr w:type="spellEnd"/>
      <w:r w:rsidRPr="00792B6F">
        <w:rPr>
          <w:rFonts w:ascii="Times New Roman" w:hAnsi="Times New Roman" w:cs="Times New Roman"/>
          <w:color w:val="auto"/>
          <w:sz w:val="28"/>
          <w:szCs w:val="28"/>
        </w:rPr>
        <w:t xml:space="preserve">. </w:t>
      </w:r>
    </w:p>
    <w:p w:rsidR="009A118E" w:rsidRPr="00792B6F" w:rsidRDefault="009A118E" w:rsidP="009A118E">
      <w:pPr>
        <w:pStyle w:val="Default"/>
        <w:spacing w:line="276" w:lineRule="auto"/>
        <w:jc w:val="both"/>
        <w:rPr>
          <w:rFonts w:ascii="Times New Roman" w:hAnsi="Times New Roman" w:cs="Times New Roman"/>
          <w:color w:val="auto"/>
          <w:sz w:val="28"/>
          <w:szCs w:val="28"/>
        </w:rPr>
      </w:pPr>
      <w:r w:rsidRPr="00792B6F">
        <w:rPr>
          <w:rFonts w:ascii="Times New Roman" w:hAnsi="Times New Roman" w:cs="Times New Roman"/>
          <w:color w:val="auto"/>
          <w:sz w:val="28"/>
          <w:szCs w:val="28"/>
        </w:rPr>
        <w:t xml:space="preserve">4. Уровень самооценки и уровень притязаний. Методика изучения: диагностика самооценки и уровня притязаний </w:t>
      </w:r>
      <w:proofErr w:type="spellStart"/>
      <w:r w:rsidRPr="00792B6F">
        <w:rPr>
          <w:rFonts w:ascii="Times New Roman" w:hAnsi="Times New Roman" w:cs="Times New Roman"/>
          <w:color w:val="auto"/>
          <w:sz w:val="28"/>
          <w:szCs w:val="28"/>
        </w:rPr>
        <w:t>Дембо</w:t>
      </w:r>
      <w:proofErr w:type="spellEnd"/>
      <w:r w:rsidRPr="00792B6F">
        <w:rPr>
          <w:rFonts w:ascii="Times New Roman" w:hAnsi="Times New Roman" w:cs="Times New Roman"/>
          <w:color w:val="auto"/>
          <w:sz w:val="28"/>
          <w:szCs w:val="28"/>
        </w:rPr>
        <w:t xml:space="preserve">-Рубинштейн. </w:t>
      </w:r>
    </w:p>
    <w:p w:rsidR="009A118E" w:rsidRPr="00792B6F" w:rsidRDefault="009A118E" w:rsidP="009A118E">
      <w:pPr>
        <w:pStyle w:val="Default"/>
        <w:spacing w:line="276" w:lineRule="auto"/>
        <w:jc w:val="both"/>
        <w:rPr>
          <w:rFonts w:ascii="Times New Roman" w:hAnsi="Times New Roman" w:cs="Times New Roman"/>
          <w:color w:val="auto"/>
          <w:sz w:val="28"/>
          <w:szCs w:val="28"/>
        </w:rPr>
      </w:pPr>
      <w:r w:rsidRPr="00792B6F">
        <w:rPr>
          <w:rFonts w:ascii="Times New Roman" w:hAnsi="Times New Roman" w:cs="Times New Roman"/>
          <w:color w:val="auto"/>
          <w:sz w:val="28"/>
          <w:szCs w:val="28"/>
        </w:rPr>
        <w:t xml:space="preserve">5. Уровень </w:t>
      </w:r>
      <w:proofErr w:type="spellStart"/>
      <w:r w:rsidRPr="00792B6F">
        <w:rPr>
          <w:rFonts w:ascii="Times New Roman" w:hAnsi="Times New Roman" w:cs="Times New Roman"/>
          <w:color w:val="auto"/>
          <w:sz w:val="28"/>
          <w:szCs w:val="28"/>
        </w:rPr>
        <w:t>эмпатии</w:t>
      </w:r>
      <w:proofErr w:type="spellEnd"/>
      <w:r w:rsidRPr="00792B6F">
        <w:rPr>
          <w:rFonts w:ascii="Times New Roman" w:hAnsi="Times New Roman" w:cs="Times New Roman"/>
          <w:color w:val="auto"/>
          <w:sz w:val="28"/>
          <w:szCs w:val="28"/>
        </w:rPr>
        <w:t xml:space="preserve">. Методика изучения: опросник </w:t>
      </w:r>
      <w:proofErr w:type="gramStart"/>
      <w:r w:rsidRPr="00792B6F">
        <w:rPr>
          <w:rFonts w:ascii="Times New Roman" w:hAnsi="Times New Roman" w:cs="Times New Roman"/>
          <w:color w:val="auto"/>
          <w:sz w:val="28"/>
          <w:szCs w:val="28"/>
        </w:rPr>
        <w:t>эмоциональной</w:t>
      </w:r>
      <w:proofErr w:type="gramEnd"/>
      <w:r w:rsidRPr="00792B6F">
        <w:rPr>
          <w:rFonts w:ascii="Times New Roman" w:hAnsi="Times New Roman" w:cs="Times New Roman"/>
          <w:color w:val="auto"/>
          <w:sz w:val="28"/>
          <w:szCs w:val="28"/>
        </w:rPr>
        <w:t xml:space="preserve"> </w:t>
      </w:r>
      <w:proofErr w:type="spellStart"/>
      <w:r w:rsidRPr="00792B6F">
        <w:rPr>
          <w:rFonts w:ascii="Times New Roman" w:hAnsi="Times New Roman" w:cs="Times New Roman"/>
          <w:color w:val="auto"/>
          <w:sz w:val="28"/>
          <w:szCs w:val="28"/>
        </w:rPr>
        <w:t>эмпатии</w:t>
      </w:r>
      <w:proofErr w:type="spellEnd"/>
      <w:r w:rsidRPr="00792B6F">
        <w:rPr>
          <w:rFonts w:ascii="Times New Roman" w:hAnsi="Times New Roman" w:cs="Times New Roman"/>
          <w:color w:val="auto"/>
          <w:sz w:val="28"/>
          <w:szCs w:val="28"/>
        </w:rPr>
        <w:t xml:space="preserve"> И.М. Юсупова.</w:t>
      </w:r>
    </w:p>
    <w:p w:rsidR="009A118E" w:rsidRPr="00792B6F" w:rsidRDefault="009A118E" w:rsidP="009A118E">
      <w:pPr>
        <w:pStyle w:val="a5"/>
        <w:spacing w:before="0" w:beforeAutospacing="0" w:after="0" w:afterAutospacing="0"/>
        <w:jc w:val="center"/>
        <w:rPr>
          <w:b/>
          <w:sz w:val="28"/>
          <w:szCs w:val="28"/>
        </w:rPr>
      </w:pPr>
    </w:p>
    <w:p w:rsidR="009A118E" w:rsidRPr="00C06D05" w:rsidRDefault="009A118E" w:rsidP="009A118E">
      <w:pPr>
        <w:pStyle w:val="a3"/>
        <w:jc w:val="center"/>
        <w:rPr>
          <w:rFonts w:ascii="Times New Roman" w:hAnsi="Times New Roman"/>
          <w:b/>
          <w:sz w:val="28"/>
          <w:szCs w:val="28"/>
          <w:lang w:eastAsia="ru-RU"/>
        </w:rPr>
      </w:pPr>
    </w:p>
    <w:p w:rsidR="00663D07" w:rsidRDefault="00663D07">
      <w:bookmarkStart w:id="0" w:name="_GoBack"/>
      <w:bookmarkEnd w:id="0"/>
    </w:p>
    <w:sectPr w:rsidR="00663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8E"/>
    <w:rsid w:val="00663D07"/>
    <w:rsid w:val="009A118E"/>
    <w:rsid w:val="00B0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8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A118E"/>
    <w:pPr>
      <w:spacing w:after="0" w:line="240" w:lineRule="auto"/>
    </w:pPr>
    <w:rPr>
      <w:rFonts w:ascii="Calibri" w:eastAsia="Calibri" w:hAnsi="Calibri" w:cs="Times New Roman"/>
    </w:rPr>
  </w:style>
  <w:style w:type="character" w:customStyle="1" w:styleId="a4">
    <w:name w:val="Без интервала Знак"/>
    <w:link w:val="a3"/>
    <w:uiPriority w:val="1"/>
    <w:rsid w:val="009A118E"/>
    <w:rPr>
      <w:rFonts w:ascii="Calibri" w:eastAsia="Calibri" w:hAnsi="Calibri" w:cs="Times New Roman"/>
    </w:rPr>
  </w:style>
  <w:style w:type="paragraph" w:styleId="a5">
    <w:name w:val="Normal (Web)"/>
    <w:basedOn w:val="a"/>
    <w:uiPriority w:val="99"/>
    <w:unhideWhenUsed/>
    <w:rsid w:val="009A11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A118E"/>
    <w:pPr>
      <w:autoSpaceDE w:val="0"/>
      <w:autoSpaceDN w:val="0"/>
      <w:adjustRightInd w:val="0"/>
      <w:spacing w:after="0" w:line="240" w:lineRule="auto"/>
    </w:pPr>
    <w:rPr>
      <w:rFonts w:ascii="Arial" w:eastAsia="Calibri" w:hAnsi="Arial" w:cs="Arial"/>
      <w:color w:val="000000"/>
      <w:sz w:val="24"/>
      <w:szCs w:val="24"/>
      <w:lang w:eastAsia="ru-RU"/>
    </w:rPr>
  </w:style>
  <w:style w:type="paragraph" w:styleId="a6">
    <w:name w:val="Balloon Text"/>
    <w:basedOn w:val="a"/>
    <w:link w:val="a7"/>
    <w:uiPriority w:val="99"/>
    <w:semiHidden/>
    <w:unhideWhenUsed/>
    <w:rsid w:val="009A11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118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8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A118E"/>
    <w:pPr>
      <w:spacing w:after="0" w:line="240" w:lineRule="auto"/>
    </w:pPr>
    <w:rPr>
      <w:rFonts w:ascii="Calibri" w:eastAsia="Calibri" w:hAnsi="Calibri" w:cs="Times New Roman"/>
    </w:rPr>
  </w:style>
  <w:style w:type="character" w:customStyle="1" w:styleId="a4">
    <w:name w:val="Без интервала Знак"/>
    <w:link w:val="a3"/>
    <w:uiPriority w:val="1"/>
    <w:rsid w:val="009A118E"/>
    <w:rPr>
      <w:rFonts w:ascii="Calibri" w:eastAsia="Calibri" w:hAnsi="Calibri" w:cs="Times New Roman"/>
    </w:rPr>
  </w:style>
  <w:style w:type="paragraph" w:styleId="a5">
    <w:name w:val="Normal (Web)"/>
    <w:basedOn w:val="a"/>
    <w:uiPriority w:val="99"/>
    <w:unhideWhenUsed/>
    <w:rsid w:val="009A11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A118E"/>
    <w:pPr>
      <w:autoSpaceDE w:val="0"/>
      <w:autoSpaceDN w:val="0"/>
      <w:adjustRightInd w:val="0"/>
      <w:spacing w:after="0" w:line="240" w:lineRule="auto"/>
    </w:pPr>
    <w:rPr>
      <w:rFonts w:ascii="Arial" w:eastAsia="Calibri" w:hAnsi="Arial" w:cs="Arial"/>
      <w:color w:val="000000"/>
      <w:sz w:val="24"/>
      <w:szCs w:val="24"/>
      <w:lang w:eastAsia="ru-RU"/>
    </w:rPr>
  </w:style>
  <w:style w:type="paragraph" w:styleId="a6">
    <w:name w:val="Balloon Text"/>
    <w:basedOn w:val="a"/>
    <w:link w:val="a7"/>
    <w:uiPriority w:val="99"/>
    <w:semiHidden/>
    <w:unhideWhenUsed/>
    <w:rsid w:val="009A11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11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румц</dc:creator>
  <cp:lastModifiedBy>румц</cp:lastModifiedBy>
  <cp:revision>1</cp:revision>
  <dcterms:created xsi:type="dcterms:W3CDTF">2021-05-24T08:08:00Z</dcterms:created>
  <dcterms:modified xsi:type="dcterms:W3CDTF">2021-05-24T08:08:00Z</dcterms:modified>
</cp:coreProperties>
</file>